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C5348" w14:textId="77777777" w:rsidR="00BC47ED" w:rsidRPr="001C6F7A" w:rsidRDefault="002C1DD3" w:rsidP="005568E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C6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ПОЯСНИТЕЛЬНАЯ ЗАПИСКА</w:t>
      </w:r>
    </w:p>
    <w:p w14:paraId="3123D51D" w14:textId="0B0BB52E" w:rsidR="00BC47ED" w:rsidRPr="001C6F7A" w:rsidRDefault="002C1DD3" w:rsidP="005568EE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6F7A">
        <w:rPr>
          <w:rFonts w:ascii="Times New Roman" w:eastAsia="Times New Roman" w:hAnsi="Times New Roman"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1C6F7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</w:t>
      </w:r>
      <w:r w:rsidR="00B40E46" w:rsidRPr="001C6F7A">
        <w:rPr>
          <w:rFonts w:ascii="Times New Roman" w:hAnsi="Times New Roman"/>
          <w:b/>
          <w:sz w:val="28"/>
          <w:szCs w:val="28"/>
        </w:rPr>
        <w:t>О</w:t>
      </w:r>
      <w:r w:rsidR="00C73A6A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="00B40E46" w:rsidRPr="001C6F7A">
        <w:rPr>
          <w:rFonts w:ascii="Times New Roman" w:hAnsi="Times New Roman"/>
          <w:b/>
          <w:sz w:val="28"/>
          <w:szCs w:val="28"/>
        </w:rPr>
        <w:t xml:space="preserve"> </w:t>
      </w:r>
      <w:r w:rsidR="00C73A6A">
        <w:rPr>
          <w:rFonts w:ascii="Times New Roman" w:hAnsi="Times New Roman"/>
          <w:b/>
          <w:sz w:val="28"/>
        </w:rPr>
        <w:t>особенностей подготовки, заключения, исполнения и изменения концессионных соглашений в отношении имущества, указанного в пункте 13 части 1 статьи 4 Федерального закона</w:t>
      </w:r>
      <w:r w:rsidR="00AB1BB7">
        <w:rPr>
          <w:rFonts w:ascii="Times New Roman" w:hAnsi="Times New Roman"/>
          <w:b/>
          <w:sz w:val="28"/>
        </w:rPr>
        <w:br/>
      </w:r>
      <w:r w:rsidR="00C73A6A">
        <w:rPr>
          <w:rFonts w:ascii="Times New Roman" w:hAnsi="Times New Roman"/>
          <w:b/>
          <w:sz w:val="28"/>
        </w:rPr>
        <w:t>«О концессионных соглашениях»</w:t>
      </w:r>
      <w:r w:rsidR="00B40E46" w:rsidRPr="001C6F7A">
        <w:rPr>
          <w:rFonts w:ascii="Times New Roman" w:hAnsi="Times New Roman"/>
          <w:b/>
          <w:sz w:val="28"/>
        </w:rPr>
        <w:t xml:space="preserve"> </w:t>
      </w:r>
    </w:p>
    <w:p w14:paraId="46B378D9" w14:textId="77777777" w:rsidR="00BC47ED" w:rsidRDefault="00BC47ED" w:rsidP="00BA091E">
      <w:pPr>
        <w:widowControl w:val="0"/>
        <w:pBdr>
          <w:right w:val="none" w:sz="4" w:space="12" w:color="000000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B7F811" w14:textId="12536EEE" w:rsidR="00C73A6A" w:rsidRDefault="002C1DD3" w:rsidP="005568EE">
      <w:pPr>
        <w:pBdr>
          <w:right w:val="none" w:sz="4" w:space="12" w:color="000000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постановления Правительства Российской Федерации </w:t>
      </w:r>
      <w:r w:rsidR="00B40E46"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C73A6A">
        <w:rPr>
          <w:rFonts w:ascii="Times New Roman" w:eastAsia="Times New Roman" w:hAnsi="Times New Roman" w:cs="Times New Roman"/>
          <w:color w:val="000000" w:themeColor="text1"/>
          <w:sz w:val="28"/>
        </w:rPr>
        <w:t>«</w:t>
      </w:r>
      <w:r w:rsidR="00C73A6A" w:rsidRPr="00C73A6A">
        <w:rPr>
          <w:rFonts w:ascii="Times New Roman" w:hAnsi="Times New Roman"/>
          <w:sz w:val="28"/>
          <w:szCs w:val="28"/>
        </w:rPr>
        <w:t xml:space="preserve">Об утверждении </w:t>
      </w:r>
      <w:r w:rsidR="00C73A6A" w:rsidRPr="00C73A6A">
        <w:rPr>
          <w:rFonts w:ascii="Times New Roman" w:hAnsi="Times New Roman"/>
          <w:sz w:val="28"/>
        </w:rPr>
        <w:t>особенностей подготовки, заключения, исполнения</w:t>
      </w:r>
      <w:r w:rsidR="007C5688">
        <w:rPr>
          <w:rFonts w:ascii="Times New Roman" w:hAnsi="Times New Roman"/>
          <w:sz w:val="28"/>
        </w:rPr>
        <w:br/>
      </w:r>
      <w:r w:rsidR="00C73A6A" w:rsidRPr="00C73A6A">
        <w:rPr>
          <w:rFonts w:ascii="Times New Roman" w:hAnsi="Times New Roman"/>
          <w:sz w:val="28"/>
        </w:rPr>
        <w:t>и изменения концессионных соглашений в отношении имущества, указанного в пункте 13 части 1 статьи 4 Федерального закона</w:t>
      </w:r>
      <w:r w:rsidR="007C5688">
        <w:rPr>
          <w:rFonts w:ascii="Times New Roman" w:hAnsi="Times New Roman"/>
          <w:sz w:val="28"/>
        </w:rPr>
        <w:br/>
      </w:r>
      <w:r w:rsidR="00C73A6A" w:rsidRPr="00C73A6A">
        <w:rPr>
          <w:rFonts w:ascii="Times New Roman" w:hAnsi="Times New Roman"/>
          <w:sz w:val="28"/>
        </w:rPr>
        <w:t>«О концессионных соглашениях»</w:t>
      </w:r>
      <w:r w:rsidR="00C73A6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(далее</w:t>
      </w:r>
      <w:r w:rsidR="00AD6631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="00965039">
        <w:rPr>
          <w:rFonts w:ascii="Times New Roman" w:eastAsia="Times New Roman" w:hAnsi="Times New Roman" w:cs="Times New Roman"/>
          <w:color w:val="000000" w:themeColor="text1"/>
          <w:sz w:val="28"/>
        </w:rPr>
        <w:t>–</w:t>
      </w:r>
      <w:r w:rsidR="00AD6631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постановления) 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разработан</w:t>
      </w:r>
      <w:r w:rsidR="0022383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Министерством здравоохранения Российской Федерации</w:t>
      </w:r>
      <w:r w:rsidR="007C5688"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во исполнение норм, предусмотренных федеральным законом от</w:t>
      </w:r>
      <w:r w:rsidR="00AD6631">
        <w:rPr>
          <w:rFonts w:ascii="Times New Roman" w:eastAsia="Times New Roman" w:hAnsi="Times New Roman" w:cs="Times New Roman"/>
          <w:color w:val="000000" w:themeColor="text1"/>
          <w:sz w:val="28"/>
        </w:rPr>
        <w:t> 02.05.2026 № </w:t>
      </w:r>
      <w:r w:rsidR="00D71616">
        <w:rPr>
          <w:rFonts w:ascii="Times New Roman" w:eastAsia="Times New Roman" w:hAnsi="Times New Roman" w:cs="Times New Roman"/>
          <w:color w:val="000000" w:themeColor="text1"/>
          <w:sz w:val="28"/>
        </w:rPr>
        <w:t>132-ФЗ «О внесении изменений в отдельные законодательные акты Российской Федерации»</w:t>
      </w:r>
      <w:r w:rsidR="00B05CB2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14:paraId="476F7918" w14:textId="3181F089" w:rsidR="006837E2" w:rsidRDefault="00A0280D" w:rsidP="006837E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280D">
        <w:rPr>
          <w:rFonts w:ascii="Times New Roman" w:eastAsia="Times New Roman" w:hAnsi="Times New Roman" w:cs="Times New Roman"/>
          <w:sz w:val="28"/>
        </w:rPr>
        <w:t>Проект</w:t>
      </w:r>
      <w:r w:rsidR="008668FC">
        <w:rPr>
          <w:rFonts w:ascii="Times New Roman" w:eastAsia="Times New Roman" w:hAnsi="Times New Roman" w:cs="Times New Roman"/>
          <w:sz w:val="28"/>
        </w:rPr>
        <w:t xml:space="preserve">ом </w:t>
      </w:r>
      <w:r w:rsidRPr="00A0280D">
        <w:rPr>
          <w:rFonts w:ascii="Times New Roman" w:eastAsia="Times New Roman" w:hAnsi="Times New Roman" w:cs="Times New Roman"/>
          <w:sz w:val="28"/>
        </w:rPr>
        <w:t>постановления предполагает</w:t>
      </w:r>
      <w:r w:rsidR="008668FC">
        <w:rPr>
          <w:rFonts w:ascii="Times New Roman" w:eastAsia="Times New Roman" w:hAnsi="Times New Roman" w:cs="Times New Roman"/>
          <w:sz w:val="28"/>
        </w:rPr>
        <w:t xml:space="preserve">ся </w:t>
      </w:r>
      <w:r w:rsidR="00A1444F">
        <w:rPr>
          <w:rFonts w:ascii="Times New Roman" w:eastAsia="Times New Roman" w:hAnsi="Times New Roman" w:cs="Times New Roman"/>
          <w:sz w:val="28"/>
        </w:rPr>
        <w:t>определить</w:t>
      </w:r>
      <w:r w:rsidRPr="00A0280D">
        <w:rPr>
          <w:rFonts w:ascii="Times New Roman" w:eastAsia="Times New Roman" w:hAnsi="Times New Roman" w:cs="Times New Roman"/>
          <w:sz w:val="28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собенности подготовки, заключения, исполнения и изменения концессионных соглашений в отношении имущества, указанного в пункте 13 части 1</w:t>
      </w:r>
      <w:r w:rsidR="007C568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837E2" w:rsidRPr="00742FE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статьи 4 Федерального закона «О концессионных соглашениях»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, предусматривающие</w:t>
      </w:r>
      <w:r w:rsidR="006837E2" w:rsidRPr="00D3386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порядок</w:t>
      </w:r>
      <w:r w:rsidR="006837E2" w:rsidRPr="00630C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проведения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Минздравом России </w:t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оценки</w:t>
      </w:r>
      <w:r w:rsidR="007C56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6837E2" w:rsidRPr="00647C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 согласования</w:t>
      </w:r>
      <w:r w:rsidR="006837E2" w:rsidRPr="00630C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проектов концессионных соглашений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, планируемых</w:t>
      </w:r>
      <w:r w:rsidR="007C568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заключению в субъектах Российской Федерации, </w:t>
      </w:r>
      <w:r w:rsidR="008D5B3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(далее – концессионные соглашения)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предмет соответствия таких концессионных соглашений установленным в соответствии с законодательством Российской Федерации требованиям к размещению медицинских организаций государственной системы здравоохранения и муниципальной системы здравоохранения</w:t>
      </w:r>
      <w:r w:rsidR="007C568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иных объектов инфраструктуры в сфере здравоохранения, 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требования</w:t>
      </w:r>
      <w:r w:rsidR="007C56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оказанию концессионерами медицинской помощи с использованием объектов концессионных соглашений и </w:t>
      </w:r>
      <w:r w:rsidR="006837E2" w:rsidRPr="005217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условия 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привлечения концессионерами государственных медицинских организаций в качестве других лиц для исполнения концессионных соглашений</w:t>
      </w:r>
      <w:r w:rsidR="00717F3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(далее – Особенности)</w:t>
      </w:r>
      <w:r w:rsidR="006837E2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45D0786" w14:textId="315ECEA9" w:rsidR="00717F32" w:rsidRDefault="00717F32" w:rsidP="006837E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Предлагаемые Особенности позволят </w:t>
      </w:r>
      <w:r w:rsidR="008D5B3B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сократить</w:t>
      </w:r>
      <w:r w:rsidR="00DA72B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риски заключения концессионных соглашений, ухудшающих финансовое положение </w:t>
      </w:r>
      <w:proofErr w:type="spellStart"/>
      <w:r w:rsidR="005330A5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концедента</w:t>
      </w:r>
      <w:proofErr w:type="spellEnd"/>
      <w:r w:rsidR="002744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A72B0">
        <w:rPr>
          <w:rFonts w:ascii="Times New Roman" w:eastAsia="Times New Roman" w:hAnsi="Times New Roman" w:cs="Times New Roman"/>
          <w:sz w:val="28"/>
          <w:szCs w:val="20"/>
          <w:lang w:eastAsia="ru-RU"/>
        </w:rPr>
        <w:t>или приводящих к удорожанию стоимости медицинских услуг или сокращению объемов медицинской помощи на территории муниципального образования.</w:t>
      </w:r>
    </w:p>
    <w:p w14:paraId="02AB1279" w14:textId="68C6196D" w:rsidR="00E3437E" w:rsidRDefault="00E3437E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Положениями проекта постановления устанавливаются особенности реализации </w:t>
      </w:r>
      <w:r w:rsidR="00B73EFB">
        <w:rPr>
          <w:rFonts w:ascii="Times New Roman" w:hAnsi="Times New Roman" w:cs="Times New Roman"/>
          <w:sz w:val="28"/>
          <w:szCs w:val="28"/>
        </w:rPr>
        <w:t>концессионных с</w:t>
      </w:r>
      <w:r>
        <w:rPr>
          <w:rFonts w:ascii="Times New Roman" w:hAnsi="Times New Roman" w:cs="Times New Roman"/>
          <w:sz w:val="28"/>
          <w:szCs w:val="28"/>
        </w:rPr>
        <w:t xml:space="preserve">оглашений исключительно в отношении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объектов сферы здравоохранения, которые не распространяются на иные объекты социальной сферы.</w:t>
      </w:r>
    </w:p>
    <w:p w14:paraId="4875A96A" w14:textId="42C31FD1" w:rsidR="006837E2" w:rsidRDefault="006837E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Предполагается, что оценку и согласование концессионных соглашений, планируемых к заключению в субъектах Российской Федерации</w:t>
      </w:r>
      <w:r w:rsidR="009D23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будет проводить </w:t>
      </w:r>
      <w:r w:rsidR="00686B08" w:rsidRPr="00B86129">
        <w:rPr>
          <w:rFonts w:ascii="Times New Roman" w:hAnsi="Times New Roman" w:cs="Times New Roman"/>
          <w:sz w:val="28"/>
          <w:szCs w:val="28"/>
        </w:rPr>
        <w:t>Министерство здравоохранения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Срок проведения такой оценки предполагается установить в количестве не более </w:t>
      </w:r>
      <w:r w:rsidR="00B8612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дней.</w:t>
      </w:r>
    </w:p>
    <w:p w14:paraId="16D2B9E0" w14:textId="2DAF4302" w:rsidR="00B86129" w:rsidRDefault="006837E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6129">
        <w:rPr>
          <w:rFonts w:ascii="Times New Roman" w:hAnsi="Times New Roman" w:cs="Times New Roman"/>
          <w:sz w:val="28"/>
          <w:szCs w:val="28"/>
        </w:rPr>
        <w:t xml:space="preserve">Соответственно, по итогам проведения оценки </w:t>
      </w:r>
      <w:r w:rsidR="00B86129" w:rsidRPr="00B86129">
        <w:rPr>
          <w:rFonts w:ascii="Times New Roman" w:hAnsi="Times New Roman" w:cs="Times New Roman"/>
          <w:sz w:val="28"/>
          <w:szCs w:val="28"/>
        </w:rPr>
        <w:t>проекта концессионного соглашения</w:t>
      </w:r>
      <w:r w:rsidR="004D7A2B">
        <w:rPr>
          <w:rFonts w:ascii="Times New Roman" w:hAnsi="Times New Roman" w:cs="Times New Roman"/>
          <w:sz w:val="28"/>
          <w:szCs w:val="28"/>
        </w:rPr>
        <w:t>,</w:t>
      </w:r>
      <w:r w:rsidR="00B86129" w:rsidRPr="00B86129">
        <w:rPr>
          <w:rFonts w:ascii="Times New Roman" w:hAnsi="Times New Roman" w:cs="Times New Roman"/>
          <w:sz w:val="28"/>
          <w:szCs w:val="28"/>
        </w:rPr>
        <w:t xml:space="preserve"> содержащего существенные условия, предусмотренные частью 1 статьи 10 Федерального закона</w:t>
      </w:r>
      <w:r w:rsidR="00B86129" w:rsidRPr="00B86129">
        <w:rPr>
          <w:rFonts w:ascii="Times New Roman" w:hAnsi="Times New Roman" w:cs="Times New Roman"/>
          <w:sz w:val="28"/>
          <w:szCs w:val="28"/>
        </w:rPr>
        <w:br/>
        <w:t>«О концессионных соглашениях», на предмет соответствия требованиям</w:t>
      </w:r>
      <w:r w:rsidR="007C5688">
        <w:rPr>
          <w:rFonts w:ascii="Times New Roman" w:hAnsi="Times New Roman" w:cs="Times New Roman"/>
          <w:sz w:val="28"/>
          <w:szCs w:val="28"/>
        </w:rPr>
        <w:br/>
      </w:r>
      <w:r w:rsidR="00B86129" w:rsidRPr="00B86129">
        <w:rPr>
          <w:rFonts w:ascii="Times New Roman" w:hAnsi="Times New Roman" w:cs="Times New Roman"/>
          <w:sz w:val="28"/>
          <w:szCs w:val="28"/>
        </w:rPr>
        <w:t>к размещению медицинских организаций государственной системы здравоохранения и муниципальной системы здравоохранения, иных объектов инфраструктуры в сфере здравоохранения</w:t>
      </w:r>
      <w:r w:rsidR="00274452">
        <w:rPr>
          <w:rFonts w:ascii="Times New Roman" w:hAnsi="Times New Roman" w:cs="Times New Roman"/>
          <w:sz w:val="28"/>
          <w:szCs w:val="28"/>
        </w:rPr>
        <w:t>,</w:t>
      </w:r>
      <w:r w:rsidR="00B86129" w:rsidRPr="00B86129">
        <w:rPr>
          <w:rFonts w:ascii="Times New Roman" w:hAnsi="Times New Roman" w:cs="Times New Roman"/>
          <w:sz w:val="28"/>
          <w:szCs w:val="28"/>
        </w:rPr>
        <w:t xml:space="preserve"> ис</w:t>
      </w:r>
      <w:r w:rsidR="00B86129">
        <w:rPr>
          <w:rFonts w:ascii="Times New Roman" w:hAnsi="Times New Roman" w:cs="Times New Roman"/>
          <w:sz w:val="28"/>
          <w:szCs w:val="28"/>
        </w:rPr>
        <w:t>ходя из потребностей населения</w:t>
      </w:r>
      <w:r w:rsidR="004D7A2B">
        <w:rPr>
          <w:rFonts w:ascii="Times New Roman" w:hAnsi="Times New Roman" w:cs="Times New Roman"/>
          <w:sz w:val="28"/>
          <w:szCs w:val="28"/>
        </w:rPr>
        <w:t>,</w:t>
      </w:r>
      <w:r w:rsidR="00B86129">
        <w:rPr>
          <w:rFonts w:ascii="Times New Roman" w:hAnsi="Times New Roman" w:cs="Times New Roman"/>
          <w:sz w:val="28"/>
          <w:szCs w:val="28"/>
        </w:rPr>
        <w:t xml:space="preserve"> </w:t>
      </w:r>
      <w:r w:rsidR="00B86129" w:rsidRPr="00B86129">
        <w:rPr>
          <w:rFonts w:ascii="Times New Roman" w:hAnsi="Times New Roman" w:cs="Times New Roman"/>
          <w:sz w:val="28"/>
          <w:szCs w:val="28"/>
        </w:rPr>
        <w:t>Министерством здравоохранения Российской Федерации принимается решение</w:t>
      </w:r>
      <w:r w:rsidR="00B86129" w:rsidRPr="00B861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86129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согласовании </w:t>
      </w:r>
      <w:r w:rsidR="00B8612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проекта С</w:t>
      </w:r>
      <w:r w:rsidR="00B86129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оглашения</w:t>
      </w:r>
      <w:r w:rsidR="00B861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либо </w:t>
      </w:r>
      <w:r w:rsidR="00B86129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отказе</w:t>
      </w:r>
      <w:r w:rsidR="0027445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86129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согласовании</w:t>
      </w:r>
      <w:r w:rsidR="00B861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проекта Соглашения</w:t>
      </w:r>
      <w:r w:rsidR="00B86129" w:rsidRPr="00F544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46943497" w14:textId="14CB4ACA" w:rsidR="000B54C2" w:rsidRDefault="000B54C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Представляется, что введение указанной процедуры оценки концессионных соглашений перед принятием решения об их заключении позволит улучшить эффективность расходования бюджетных средств.</w:t>
      </w:r>
    </w:p>
    <w:p w14:paraId="2C67A19B" w14:textId="2D6CA6CF" w:rsidR="00500052" w:rsidRDefault="00E3437E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предусматривает обязанность концессионера по соблюдению требований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 оказанию медицинской помощи</w:t>
      </w:r>
      <w:r w:rsidR="007C5688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 использованием объектов концессионных соглашений</w:t>
      </w:r>
      <w:r w:rsidR="001C5435" w:rsidRPr="001C54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условия привлечения концессионерами государственных медицинских организаций в качестве других лиц для исполнения концессионных соглашений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14:paraId="778AEC83" w14:textId="231843F7" w:rsidR="000B54C2" w:rsidRDefault="000B54C2" w:rsidP="00A0280D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не является нормативным правовым актом, предусматривающим введение новых видов расходных обязательств, которые до его принятия не исполнялись ни одним публично-правовым образованием.</w:t>
      </w:r>
      <w:bookmarkStart w:id="0" w:name="_GoBack"/>
      <w:bookmarkEnd w:id="0"/>
    </w:p>
    <w:p w14:paraId="79652C2E" w14:textId="77777777" w:rsidR="0096554E" w:rsidRDefault="004B0788" w:rsidP="0096554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содержит требований, которые связаны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требования), </w:t>
      </w:r>
      <w:r w:rsidR="000B54C2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и сведения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о соответствующем виде государственного контроля (надзора), виде разрешительной деятельности и предполагаемой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ответственности за нарушение обязательных требований или последствиях их несоблюдения.</w:t>
      </w:r>
      <w:r w:rsidR="000B54C2" w:rsidRPr="000B5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0FCA" w14:textId="031FE372" w:rsidR="0096554E" w:rsidRDefault="0096554E" w:rsidP="0096554E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Реализация положений, предусмотренных проектом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окажет влияния на достижение целей государственных программ Российской Федерации;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повлечет негативных социально-экономических, финансовых и иных последствий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 том числе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для субъектов предпринимательской и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иной экономической деятельности;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не потребует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выделения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дополнительных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бюджетных ассигнований и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не окажет влияния на доходы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или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расходы 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из бюджет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ов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бюджетной системы Российской Федерации. </w:t>
      </w:r>
    </w:p>
    <w:p w14:paraId="79C4153D" w14:textId="3C04D2B1" w:rsidR="000B54C2" w:rsidRDefault="000B54C2" w:rsidP="000B54C2">
      <w:pPr>
        <w:spacing w:after="0" w:line="36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Проект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постановления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соответствует положениям Договора 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br/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>о Евразийском экономическом союзе от 29</w:t>
      </w:r>
      <w:r w:rsidR="00274452">
        <w:rPr>
          <w:rFonts w:ascii="Times New Roman" w:eastAsia="Times New Roman" w:hAnsi="Times New Roman" w:cs="Times New Roman"/>
          <w:color w:val="000000" w:themeColor="text1"/>
          <w:sz w:val="28"/>
        </w:rPr>
        <w:t>.05.</w:t>
      </w:r>
      <w:r w:rsidRPr="004B07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2014, а также положениям иных международных договоров Российской Федерации. </w:t>
      </w:r>
    </w:p>
    <w:sectPr w:rsidR="000B54C2" w:rsidSect="005568EE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DBA72A" w14:textId="77777777" w:rsidR="00727B25" w:rsidRDefault="00727B25" w:rsidP="00BC47ED">
      <w:pPr>
        <w:spacing w:after="0" w:line="240" w:lineRule="auto"/>
      </w:pPr>
      <w:r>
        <w:separator/>
      </w:r>
    </w:p>
  </w:endnote>
  <w:endnote w:type="continuationSeparator" w:id="0">
    <w:p w14:paraId="530AA357" w14:textId="77777777" w:rsidR="00727B25" w:rsidRDefault="00727B25" w:rsidP="00BC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E2772" w14:textId="77777777" w:rsidR="00727B25" w:rsidRDefault="00727B25">
      <w:pPr>
        <w:spacing w:after="0" w:line="240" w:lineRule="auto"/>
      </w:pPr>
      <w:r>
        <w:separator/>
      </w:r>
    </w:p>
  </w:footnote>
  <w:footnote w:type="continuationSeparator" w:id="0">
    <w:p w14:paraId="1B9B3E54" w14:textId="77777777" w:rsidR="00727B25" w:rsidRDefault="0072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8429742"/>
      <w:docPartObj>
        <w:docPartGallery w:val="Page Numbers (Top of Page)"/>
        <w:docPartUnique/>
      </w:docPartObj>
    </w:sdtPr>
    <w:sdtEndPr/>
    <w:sdtContent>
      <w:p w14:paraId="6B6AA745" w14:textId="11ACBAD6" w:rsidR="002C1DD3" w:rsidRDefault="00261E96">
        <w:pPr>
          <w:pStyle w:val="13"/>
          <w:jc w:val="center"/>
          <w:rPr>
            <w:rFonts w:ascii="Times New Roman" w:eastAsia="Times New Roman" w:hAnsi="Times New Roman" w:cs="Times New Roman"/>
            <w:sz w:val="28"/>
          </w:rPr>
        </w:pPr>
        <w:r>
          <w:rPr>
            <w:rFonts w:ascii="Times New Roman" w:eastAsia="Times New Roman" w:hAnsi="Times New Roman" w:cs="Times New Roman"/>
            <w:sz w:val="28"/>
          </w:rPr>
          <w:fldChar w:fldCharType="begin"/>
        </w:r>
        <w:r w:rsidR="002C1DD3">
          <w:rPr>
            <w:rFonts w:ascii="Times New Roman" w:eastAsia="Times New Roman" w:hAnsi="Times New Roman" w:cs="Times New Roman"/>
            <w:sz w:val="28"/>
          </w:rPr>
          <w:instrText>PAGE   \* MERGEFORMAT</w:instrText>
        </w:r>
        <w:r>
          <w:rPr>
            <w:rFonts w:ascii="Times New Roman" w:eastAsia="Times New Roman" w:hAnsi="Times New Roman" w:cs="Times New Roman"/>
            <w:sz w:val="28"/>
          </w:rPr>
          <w:fldChar w:fldCharType="separate"/>
        </w:r>
        <w:r w:rsidR="00F77FAB">
          <w:rPr>
            <w:rFonts w:ascii="Times New Roman" w:eastAsia="Times New Roman" w:hAnsi="Times New Roman" w:cs="Times New Roman"/>
            <w:noProof/>
            <w:sz w:val="28"/>
          </w:rPr>
          <w:t>3</w:t>
        </w:r>
        <w:r>
          <w:rPr>
            <w:rFonts w:ascii="Times New Roman" w:eastAsia="Times New Roman" w:hAnsi="Times New Roman" w:cs="Times New Roman"/>
            <w:sz w:val="28"/>
          </w:rPr>
          <w:fldChar w:fldCharType="end"/>
        </w:r>
      </w:p>
    </w:sdtContent>
  </w:sdt>
  <w:p w14:paraId="759FF082" w14:textId="77777777" w:rsidR="002C1DD3" w:rsidRDefault="002C1DD3">
    <w:pPr>
      <w:pStyle w:val="13"/>
      <w:rPr>
        <w:rFonts w:ascii="Times New Roman" w:eastAsia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24CC"/>
    <w:multiLevelType w:val="hybridMultilevel"/>
    <w:tmpl w:val="B90ED8A6"/>
    <w:lvl w:ilvl="0" w:tplc="15C8E93C">
      <w:start w:val="1"/>
      <w:numFmt w:val="decimal"/>
      <w:lvlText w:val="%1."/>
      <w:lvlJc w:val="left"/>
      <w:pPr>
        <w:ind w:left="1417" w:hanging="360"/>
      </w:pPr>
    </w:lvl>
    <w:lvl w:ilvl="1" w:tplc="2EB4F5BE">
      <w:start w:val="1"/>
      <w:numFmt w:val="lowerLetter"/>
      <w:lvlText w:val="%2."/>
      <w:lvlJc w:val="left"/>
      <w:pPr>
        <w:ind w:left="2137" w:hanging="360"/>
      </w:pPr>
    </w:lvl>
    <w:lvl w:ilvl="2" w:tplc="1144D592">
      <w:start w:val="1"/>
      <w:numFmt w:val="lowerRoman"/>
      <w:lvlText w:val="%3."/>
      <w:lvlJc w:val="right"/>
      <w:pPr>
        <w:ind w:left="2857" w:hanging="180"/>
      </w:pPr>
    </w:lvl>
    <w:lvl w:ilvl="3" w:tplc="D6BEBE24">
      <w:start w:val="1"/>
      <w:numFmt w:val="decimal"/>
      <w:lvlText w:val="%4."/>
      <w:lvlJc w:val="left"/>
      <w:pPr>
        <w:ind w:left="3577" w:hanging="360"/>
      </w:pPr>
    </w:lvl>
    <w:lvl w:ilvl="4" w:tplc="07E0643C">
      <w:start w:val="1"/>
      <w:numFmt w:val="lowerLetter"/>
      <w:lvlText w:val="%5."/>
      <w:lvlJc w:val="left"/>
      <w:pPr>
        <w:ind w:left="4297" w:hanging="360"/>
      </w:pPr>
    </w:lvl>
    <w:lvl w:ilvl="5" w:tplc="D4FC62A2">
      <w:start w:val="1"/>
      <w:numFmt w:val="lowerRoman"/>
      <w:lvlText w:val="%6."/>
      <w:lvlJc w:val="right"/>
      <w:pPr>
        <w:ind w:left="5017" w:hanging="180"/>
      </w:pPr>
    </w:lvl>
    <w:lvl w:ilvl="6" w:tplc="4C4C619E">
      <w:start w:val="1"/>
      <w:numFmt w:val="decimal"/>
      <w:lvlText w:val="%7."/>
      <w:lvlJc w:val="left"/>
      <w:pPr>
        <w:ind w:left="5737" w:hanging="360"/>
      </w:pPr>
    </w:lvl>
    <w:lvl w:ilvl="7" w:tplc="6F72E11E">
      <w:start w:val="1"/>
      <w:numFmt w:val="lowerLetter"/>
      <w:lvlText w:val="%8."/>
      <w:lvlJc w:val="left"/>
      <w:pPr>
        <w:ind w:left="6457" w:hanging="360"/>
      </w:pPr>
    </w:lvl>
    <w:lvl w:ilvl="8" w:tplc="CCAA3284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15CA12B1"/>
    <w:multiLevelType w:val="hybridMultilevel"/>
    <w:tmpl w:val="7B60920C"/>
    <w:lvl w:ilvl="0" w:tplc="4F8E4900">
      <w:start w:val="1"/>
      <w:numFmt w:val="decimal"/>
      <w:lvlText w:val="%1."/>
      <w:lvlJc w:val="left"/>
      <w:pPr>
        <w:ind w:left="709" w:hanging="360"/>
      </w:pPr>
    </w:lvl>
    <w:lvl w:ilvl="1" w:tplc="F230ADB0">
      <w:start w:val="1"/>
      <w:numFmt w:val="lowerLetter"/>
      <w:lvlText w:val="%2."/>
      <w:lvlJc w:val="left"/>
      <w:pPr>
        <w:ind w:left="1429" w:hanging="360"/>
      </w:pPr>
    </w:lvl>
    <w:lvl w:ilvl="2" w:tplc="AC2C96A2">
      <w:start w:val="1"/>
      <w:numFmt w:val="lowerRoman"/>
      <w:lvlText w:val="%3."/>
      <w:lvlJc w:val="right"/>
      <w:pPr>
        <w:ind w:left="2149" w:hanging="180"/>
      </w:pPr>
    </w:lvl>
    <w:lvl w:ilvl="3" w:tplc="45F09E18">
      <w:start w:val="1"/>
      <w:numFmt w:val="decimal"/>
      <w:lvlText w:val="%4."/>
      <w:lvlJc w:val="left"/>
      <w:pPr>
        <w:ind w:left="2869" w:hanging="360"/>
      </w:pPr>
    </w:lvl>
    <w:lvl w:ilvl="4" w:tplc="898E9ED4">
      <w:start w:val="1"/>
      <w:numFmt w:val="lowerLetter"/>
      <w:lvlText w:val="%5."/>
      <w:lvlJc w:val="left"/>
      <w:pPr>
        <w:ind w:left="3589" w:hanging="360"/>
      </w:pPr>
    </w:lvl>
    <w:lvl w:ilvl="5" w:tplc="A5C4C40A">
      <w:start w:val="1"/>
      <w:numFmt w:val="lowerRoman"/>
      <w:lvlText w:val="%6."/>
      <w:lvlJc w:val="right"/>
      <w:pPr>
        <w:ind w:left="4309" w:hanging="180"/>
      </w:pPr>
    </w:lvl>
    <w:lvl w:ilvl="6" w:tplc="42342F5E">
      <w:start w:val="1"/>
      <w:numFmt w:val="decimal"/>
      <w:lvlText w:val="%7."/>
      <w:lvlJc w:val="left"/>
      <w:pPr>
        <w:ind w:left="5029" w:hanging="360"/>
      </w:pPr>
    </w:lvl>
    <w:lvl w:ilvl="7" w:tplc="737A7BE8">
      <w:start w:val="1"/>
      <w:numFmt w:val="lowerLetter"/>
      <w:lvlText w:val="%8."/>
      <w:lvlJc w:val="left"/>
      <w:pPr>
        <w:ind w:left="5749" w:hanging="360"/>
      </w:pPr>
    </w:lvl>
    <w:lvl w:ilvl="8" w:tplc="D272E022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33381661"/>
    <w:multiLevelType w:val="hybridMultilevel"/>
    <w:tmpl w:val="7422D3E4"/>
    <w:lvl w:ilvl="0" w:tplc="74486288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9200B5BE">
      <w:start w:val="1"/>
      <w:numFmt w:val="lowerLetter"/>
      <w:lvlText w:val="%2."/>
      <w:lvlJc w:val="left"/>
      <w:pPr>
        <w:ind w:left="0" w:firstLine="709"/>
      </w:pPr>
      <w:rPr>
        <w:rFonts w:hint="default"/>
      </w:rPr>
    </w:lvl>
    <w:lvl w:ilvl="2" w:tplc="AF48D8A6">
      <w:start w:val="1"/>
      <w:numFmt w:val="lowerRoman"/>
      <w:lvlText w:val="%3."/>
      <w:lvlJc w:val="right"/>
      <w:pPr>
        <w:ind w:left="0" w:firstLine="709"/>
      </w:pPr>
      <w:rPr>
        <w:rFonts w:hint="default"/>
      </w:rPr>
    </w:lvl>
    <w:lvl w:ilvl="3" w:tplc="00004A98">
      <w:start w:val="1"/>
      <w:numFmt w:val="decimal"/>
      <w:lvlText w:val="%4."/>
      <w:lvlJc w:val="left"/>
      <w:pPr>
        <w:ind w:left="0" w:firstLine="709"/>
      </w:pPr>
      <w:rPr>
        <w:rFonts w:hint="default"/>
      </w:rPr>
    </w:lvl>
    <w:lvl w:ilvl="4" w:tplc="F6C0E3F0">
      <w:start w:val="1"/>
      <w:numFmt w:val="lowerLetter"/>
      <w:lvlText w:val="%5."/>
      <w:lvlJc w:val="left"/>
      <w:pPr>
        <w:ind w:left="0" w:firstLine="709"/>
      </w:pPr>
      <w:rPr>
        <w:rFonts w:hint="default"/>
      </w:rPr>
    </w:lvl>
    <w:lvl w:ilvl="5" w:tplc="EB469C8A">
      <w:start w:val="1"/>
      <w:numFmt w:val="lowerRoman"/>
      <w:lvlText w:val="%6."/>
      <w:lvlJc w:val="right"/>
      <w:pPr>
        <w:ind w:left="0" w:firstLine="709"/>
      </w:pPr>
      <w:rPr>
        <w:rFonts w:hint="default"/>
      </w:rPr>
    </w:lvl>
    <w:lvl w:ilvl="6" w:tplc="F8F4427C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 w:tplc="E222B946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 w:tplc="50424F2A">
      <w:start w:val="1"/>
      <w:numFmt w:val="lowerRoman"/>
      <w:lvlText w:val="%9."/>
      <w:lvlJc w:val="right"/>
      <w:pPr>
        <w:ind w:left="0" w:firstLine="709"/>
      </w:pPr>
      <w:rPr>
        <w:rFonts w:hint="default"/>
      </w:rPr>
    </w:lvl>
  </w:abstractNum>
  <w:abstractNum w:abstractNumId="3" w15:restartNumberingAfterBreak="0">
    <w:nsid w:val="3F4D1E8E"/>
    <w:multiLevelType w:val="hybridMultilevel"/>
    <w:tmpl w:val="E9562534"/>
    <w:lvl w:ilvl="0" w:tplc="ABE4C19E">
      <w:start w:val="1"/>
      <w:numFmt w:val="decimal"/>
      <w:lvlText w:val="%1."/>
      <w:lvlJc w:val="left"/>
      <w:pPr>
        <w:ind w:left="1417" w:hanging="360"/>
      </w:pPr>
    </w:lvl>
    <w:lvl w:ilvl="1" w:tplc="62FCFB7E">
      <w:start w:val="1"/>
      <w:numFmt w:val="lowerLetter"/>
      <w:lvlText w:val="%2."/>
      <w:lvlJc w:val="left"/>
      <w:pPr>
        <w:ind w:left="2137" w:hanging="360"/>
      </w:pPr>
    </w:lvl>
    <w:lvl w:ilvl="2" w:tplc="C3E60A92">
      <w:start w:val="1"/>
      <w:numFmt w:val="lowerRoman"/>
      <w:lvlText w:val="%3."/>
      <w:lvlJc w:val="right"/>
      <w:pPr>
        <w:ind w:left="2857" w:hanging="180"/>
      </w:pPr>
    </w:lvl>
    <w:lvl w:ilvl="3" w:tplc="DF508074">
      <w:start w:val="1"/>
      <w:numFmt w:val="decimal"/>
      <w:lvlText w:val="%4."/>
      <w:lvlJc w:val="left"/>
      <w:pPr>
        <w:ind w:left="3577" w:hanging="360"/>
      </w:pPr>
    </w:lvl>
    <w:lvl w:ilvl="4" w:tplc="59B8630A">
      <w:start w:val="1"/>
      <w:numFmt w:val="lowerLetter"/>
      <w:lvlText w:val="%5."/>
      <w:lvlJc w:val="left"/>
      <w:pPr>
        <w:ind w:left="4297" w:hanging="360"/>
      </w:pPr>
    </w:lvl>
    <w:lvl w:ilvl="5" w:tplc="0C009D02">
      <w:start w:val="1"/>
      <w:numFmt w:val="lowerRoman"/>
      <w:lvlText w:val="%6."/>
      <w:lvlJc w:val="right"/>
      <w:pPr>
        <w:ind w:left="5017" w:hanging="180"/>
      </w:pPr>
    </w:lvl>
    <w:lvl w:ilvl="6" w:tplc="DEB8D916">
      <w:start w:val="1"/>
      <w:numFmt w:val="decimal"/>
      <w:lvlText w:val="%7."/>
      <w:lvlJc w:val="left"/>
      <w:pPr>
        <w:ind w:left="5737" w:hanging="360"/>
      </w:pPr>
    </w:lvl>
    <w:lvl w:ilvl="7" w:tplc="D6CE3242">
      <w:start w:val="1"/>
      <w:numFmt w:val="lowerLetter"/>
      <w:lvlText w:val="%8."/>
      <w:lvlJc w:val="left"/>
      <w:pPr>
        <w:ind w:left="6457" w:hanging="360"/>
      </w:pPr>
    </w:lvl>
    <w:lvl w:ilvl="8" w:tplc="73E6CE4A">
      <w:start w:val="1"/>
      <w:numFmt w:val="lowerRoman"/>
      <w:lvlText w:val="%9."/>
      <w:lvlJc w:val="right"/>
      <w:pPr>
        <w:ind w:left="7177" w:hanging="180"/>
      </w:pPr>
    </w:lvl>
  </w:abstractNum>
  <w:abstractNum w:abstractNumId="4" w15:restartNumberingAfterBreak="0">
    <w:nsid w:val="49B1583B"/>
    <w:multiLevelType w:val="hybridMultilevel"/>
    <w:tmpl w:val="3B96681A"/>
    <w:lvl w:ilvl="0" w:tplc="32D0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ACA798">
      <w:start w:val="1"/>
      <w:numFmt w:val="lowerLetter"/>
      <w:lvlText w:val="%2."/>
      <w:lvlJc w:val="left"/>
      <w:pPr>
        <w:ind w:left="1789" w:hanging="360"/>
      </w:pPr>
    </w:lvl>
    <w:lvl w:ilvl="2" w:tplc="E69CA92C">
      <w:start w:val="1"/>
      <w:numFmt w:val="lowerRoman"/>
      <w:lvlText w:val="%3."/>
      <w:lvlJc w:val="right"/>
      <w:pPr>
        <w:ind w:left="2509" w:hanging="180"/>
      </w:pPr>
    </w:lvl>
    <w:lvl w:ilvl="3" w:tplc="94CE06C8">
      <w:start w:val="1"/>
      <w:numFmt w:val="decimal"/>
      <w:lvlText w:val="%4."/>
      <w:lvlJc w:val="left"/>
      <w:pPr>
        <w:ind w:left="3229" w:hanging="360"/>
      </w:pPr>
    </w:lvl>
    <w:lvl w:ilvl="4" w:tplc="763C6078">
      <w:start w:val="1"/>
      <w:numFmt w:val="lowerLetter"/>
      <w:lvlText w:val="%5."/>
      <w:lvlJc w:val="left"/>
      <w:pPr>
        <w:ind w:left="3949" w:hanging="360"/>
      </w:pPr>
    </w:lvl>
    <w:lvl w:ilvl="5" w:tplc="419C863E">
      <w:start w:val="1"/>
      <w:numFmt w:val="lowerRoman"/>
      <w:lvlText w:val="%6."/>
      <w:lvlJc w:val="right"/>
      <w:pPr>
        <w:ind w:left="4669" w:hanging="180"/>
      </w:pPr>
    </w:lvl>
    <w:lvl w:ilvl="6" w:tplc="8CDA3142">
      <w:start w:val="1"/>
      <w:numFmt w:val="decimal"/>
      <w:lvlText w:val="%7."/>
      <w:lvlJc w:val="left"/>
      <w:pPr>
        <w:ind w:left="5389" w:hanging="360"/>
      </w:pPr>
    </w:lvl>
    <w:lvl w:ilvl="7" w:tplc="0F56969A">
      <w:start w:val="1"/>
      <w:numFmt w:val="lowerLetter"/>
      <w:lvlText w:val="%8."/>
      <w:lvlJc w:val="left"/>
      <w:pPr>
        <w:ind w:left="6109" w:hanging="360"/>
      </w:pPr>
    </w:lvl>
    <w:lvl w:ilvl="8" w:tplc="0796417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562895"/>
    <w:multiLevelType w:val="hybridMultilevel"/>
    <w:tmpl w:val="1834E426"/>
    <w:lvl w:ilvl="0" w:tplc="22683212">
      <w:start w:val="1"/>
      <w:numFmt w:val="decimal"/>
      <w:lvlText w:val="%1."/>
      <w:lvlJc w:val="left"/>
      <w:pPr>
        <w:ind w:left="1418" w:hanging="360"/>
      </w:pPr>
    </w:lvl>
    <w:lvl w:ilvl="1" w:tplc="6B40FE30">
      <w:start w:val="1"/>
      <w:numFmt w:val="lowerLetter"/>
      <w:lvlText w:val="%2."/>
      <w:lvlJc w:val="left"/>
      <w:pPr>
        <w:ind w:left="2138" w:hanging="360"/>
      </w:pPr>
    </w:lvl>
    <w:lvl w:ilvl="2" w:tplc="0660F232">
      <w:start w:val="1"/>
      <w:numFmt w:val="lowerRoman"/>
      <w:lvlText w:val="%3."/>
      <w:lvlJc w:val="right"/>
      <w:pPr>
        <w:ind w:left="2858" w:hanging="180"/>
      </w:pPr>
    </w:lvl>
    <w:lvl w:ilvl="3" w:tplc="226E53B0">
      <w:start w:val="1"/>
      <w:numFmt w:val="decimal"/>
      <w:lvlText w:val="%4."/>
      <w:lvlJc w:val="left"/>
      <w:pPr>
        <w:ind w:left="3578" w:hanging="360"/>
      </w:pPr>
    </w:lvl>
    <w:lvl w:ilvl="4" w:tplc="E788F42E">
      <w:start w:val="1"/>
      <w:numFmt w:val="lowerLetter"/>
      <w:lvlText w:val="%5."/>
      <w:lvlJc w:val="left"/>
      <w:pPr>
        <w:ind w:left="4298" w:hanging="360"/>
      </w:pPr>
    </w:lvl>
    <w:lvl w:ilvl="5" w:tplc="4476DC12">
      <w:start w:val="1"/>
      <w:numFmt w:val="lowerRoman"/>
      <w:lvlText w:val="%6."/>
      <w:lvlJc w:val="right"/>
      <w:pPr>
        <w:ind w:left="5018" w:hanging="180"/>
      </w:pPr>
    </w:lvl>
    <w:lvl w:ilvl="6" w:tplc="47D8A840">
      <w:start w:val="1"/>
      <w:numFmt w:val="decimal"/>
      <w:lvlText w:val="%7."/>
      <w:lvlJc w:val="left"/>
      <w:pPr>
        <w:ind w:left="5738" w:hanging="360"/>
      </w:pPr>
    </w:lvl>
    <w:lvl w:ilvl="7" w:tplc="4E4AEC76">
      <w:start w:val="1"/>
      <w:numFmt w:val="lowerLetter"/>
      <w:lvlText w:val="%8."/>
      <w:lvlJc w:val="left"/>
      <w:pPr>
        <w:ind w:left="6458" w:hanging="360"/>
      </w:pPr>
    </w:lvl>
    <w:lvl w:ilvl="8" w:tplc="FB4AE32A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50102BC0"/>
    <w:multiLevelType w:val="hybridMultilevel"/>
    <w:tmpl w:val="1D80073E"/>
    <w:lvl w:ilvl="0" w:tplc="5A68ADC0">
      <w:start w:val="1"/>
      <w:numFmt w:val="russianLower"/>
      <w:lvlText w:val="%1)"/>
      <w:lvlJc w:val="left"/>
      <w:pPr>
        <w:ind w:left="2345" w:hanging="360"/>
      </w:pPr>
      <w:rPr>
        <w:sz w:val="28"/>
      </w:rPr>
    </w:lvl>
    <w:lvl w:ilvl="1" w:tplc="0C6A9654">
      <w:start w:val="1"/>
      <w:numFmt w:val="lowerLetter"/>
      <w:lvlText w:val="%2."/>
      <w:lvlJc w:val="left"/>
      <w:pPr>
        <w:ind w:left="1440" w:hanging="360"/>
      </w:pPr>
    </w:lvl>
    <w:lvl w:ilvl="2" w:tplc="B9E41968">
      <w:start w:val="1"/>
      <w:numFmt w:val="lowerRoman"/>
      <w:lvlText w:val="%3."/>
      <w:lvlJc w:val="right"/>
      <w:pPr>
        <w:ind w:left="2160" w:hanging="180"/>
      </w:pPr>
    </w:lvl>
    <w:lvl w:ilvl="3" w:tplc="28246EB8">
      <w:start w:val="1"/>
      <w:numFmt w:val="decimal"/>
      <w:lvlText w:val="%4."/>
      <w:lvlJc w:val="left"/>
      <w:pPr>
        <w:ind w:left="2880" w:hanging="360"/>
      </w:pPr>
    </w:lvl>
    <w:lvl w:ilvl="4" w:tplc="E42AD228">
      <w:start w:val="1"/>
      <w:numFmt w:val="lowerLetter"/>
      <w:lvlText w:val="%5."/>
      <w:lvlJc w:val="left"/>
      <w:pPr>
        <w:ind w:left="3600" w:hanging="360"/>
      </w:pPr>
    </w:lvl>
    <w:lvl w:ilvl="5" w:tplc="E17E4EDA">
      <w:start w:val="1"/>
      <w:numFmt w:val="lowerRoman"/>
      <w:lvlText w:val="%6."/>
      <w:lvlJc w:val="right"/>
      <w:pPr>
        <w:ind w:left="4320" w:hanging="180"/>
      </w:pPr>
    </w:lvl>
    <w:lvl w:ilvl="6" w:tplc="7A5C78FA">
      <w:start w:val="1"/>
      <w:numFmt w:val="decimal"/>
      <w:lvlText w:val="%7."/>
      <w:lvlJc w:val="left"/>
      <w:pPr>
        <w:ind w:left="5040" w:hanging="360"/>
      </w:pPr>
    </w:lvl>
    <w:lvl w:ilvl="7" w:tplc="A73AF210">
      <w:start w:val="1"/>
      <w:numFmt w:val="lowerLetter"/>
      <w:lvlText w:val="%8."/>
      <w:lvlJc w:val="left"/>
      <w:pPr>
        <w:ind w:left="5760" w:hanging="360"/>
      </w:pPr>
    </w:lvl>
    <w:lvl w:ilvl="8" w:tplc="F97EDB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56202"/>
    <w:multiLevelType w:val="hybridMultilevel"/>
    <w:tmpl w:val="010C952E"/>
    <w:lvl w:ilvl="0" w:tplc="86D4E13A">
      <w:start w:val="1"/>
      <w:numFmt w:val="russianLower"/>
      <w:lvlText w:val="%1)"/>
      <w:lvlJc w:val="left"/>
      <w:pPr>
        <w:ind w:left="1429" w:hanging="360"/>
      </w:pPr>
      <w:rPr>
        <w:color w:val="auto"/>
      </w:rPr>
    </w:lvl>
    <w:lvl w:ilvl="1" w:tplc="2B722B72">
      <w:start w:val="1"/>
      <w:numFmt w:val="lowerLetter"/>
      <w:lvlText w:val="%2."/>
      <w:lvlJc w:val="left"/>
      <w:pPr>
        <w:ind w:left="2149" w:hanging="360"/>
      </w:pPr>
    </w:lvl>
    <w:lvl w:ilvl="2" w:tplc="3A927AD4">
      <w:start w:val="1"/>
      <w:numFmt w:val="lowerRoman"/>
      <w:lvlText w:val="%3."/>
      <w:lvlJc w:val="right"/>
      <w:pPr>
        <w:ind w:left="2869" w:hanging="180"/>
      </w:pPr>
    </w:lvl>
    <w:lvl w:ilvl="3" w:tplc="A38254AE">
      <w:start w:val="1"/>
      <w:numFmt w:val="decimal"/>
      <w:lvlText w:val="%4."/>
      <w:lvlJc w:val="left"/>
      <w:pPr>
        <w:ind w:left="3589" w:hanging="360"/>
      </w:pPr>
    </w:lvl>
    <w:lvl w:ilvl="4" w:tplc="F3384F3A">
      <w:start w:val="1"/>
      <w:numFmt w:val="lowerLetter"/>
      <w:lvlText w:val="%5."/>
      <w:lvlJc w:val="left"/>
      <w:pPr>
        <w:ind w:left="4309" w:hanging="360"/>
      </w:pPr>
    </w:lvl>
    <w:lvl w:ilvl="5" w:tplc="D2DCBD32">
      <w:start w:val="1"/>
      <w:numFmt w:val="lowerRoman"/>
      <w:lvlText w:val="%6."/>
      <w:lvlJc w:val="right"/>
      <w:pPr>
        <w:ind w:left="5029" w:hanging="180"/>
      </w:pPr>
    </w:lvl>
    <w:lvl w:ilvl="6" w:tplc="A8CE82A8">
      <w:start w:val="1"/>
      <w:numFmt w:val="decimal"/>
      <w:lvlText w:val="%7."/>
      <w:lvlJc w:val="left"/>
      <w:pPr>
        <w:ind w:left="5749" w:hanging="360"/>
      </w:pPr>
    </w:lvl>
    <w:lvl w:ilvl="7" w:tplc="F7563436">
      <w:start w:val="1"/>
      <w:numFmt w:val="lowerLetter"/>
      <w:lvlText w:val="%8."/>
      <w:lvlJc w:val="left"/>
      <w:pPr>
        <w:ind w:left="6469" w:hanging="360"/>
      </w:pPr>
    </w:lvl>
    <w:lvl w:ilvl="8" w:tplc="4DAA02A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ED"/>
    <w:rsid w:val="00057E31"/>
    <w:rsid w:val="000864E9"/>
    <w:rsid w:val="00090C7C"/>
    <w:rsid w:val="000B54C2"/>
    <w:rsid w:val="000D2470"/>
    <w:rsid w:val="000D3102"/>
    <w:rsid w:val="001C5435"/>
    <w:rsid w:val="001C6F7A"/>
    <w:rsid w:val="001E2246"/>
    <w:rsid w:val="00211B97"/>
    <w:rsid w:val="00221F40"/>
    <w:rsid w:val="0022383D"/>
    <w:rsid w:val="0022524D"/>
    <w:rsid w:val="002409DE"/>
    <w:rsid w:val="00261E96"/>
    <w:rsid w:val="00274452"/>
    <w:rsid w:val="002B6087"/>
    <w:rsid w:val="002C1DD3"/>
    <w:rsid w:val="003244C0"/>
    <w:rsid w:val="00351311"/>
    <w:rsid w:val="0036356E"/>
    <w:rsid w:val="00434A0A"/>
    <w:rsid w:val="004948DC"/>
    <w:rsid w:val="004B0788"/>
    <w:rsid w:val="004D7A2B"/>
    <w:rsid w:val="00500052"/>
    <w:rsid w:val="005330A5"/>
    <w:rsid w:val="005568EE"/>
    <w:rsid w:val="005833DF"/>
    <w:rsid w:val="005D15A5"/>
    <w:rsid w:val="0060732A"/>
    <w:rsid w:val="00665A14"/>
    <w:rsid w:val="006837E2"/>
    <w:rsid w:val="00686B08"/>
    <w:rsid w:val="006B40B5"/>
    <w:rsid w:val="00717F32"/>
    <w:rsid w:val="00727B25"/>
    <w:rsid w:val="00771200"/>
    <w:rsid w:val="007C5688"/>
    <w:rsid w:val="008339F5"/>
    <w:rsid w:val="00841E39"/>
    <w:rsid w:val="008668FC"/>
    <w:rsid w:val="008842F7"/>
    <w:rsid w:val="008B6057"/>
    <w:rsid w:val="008D5B3B"/>
    <w:rsid w:val="008E35D4"/>
    <w:rsid w:val="00953CAF"/>
    <w:rsid w:val="009621B0"/>
    <w:rsid w:val="00965039"/>
    <w:rsid w:val="0096554E"/>
    <w:rsid w:val="00977A68"/>
    <w:rsid w:val="009917BD"/>
    <w:rsid w:val="009B3D00"/>
    <w:rsid w:val="009D23DD"/>
    <w:rsid w:val="00A0280D"/>
    <w:rsid w:val="00A10D26"/>
    <w:rsid w:val="00A1444F"/>
    <w:rsid w:val="00A45245"/>
    <w:rsid w:val="00A73CEE"/>
    <w:rsid w:val="00AA1A37"/>
    <w:rsid w:val="00AB1BB7"/>
    <w:rsid w:val="00AD0FE2"/>
    <w:rsid w:val="00AD6631"/>
    <w:rsid w:val="00AE0692"/>
    <w:rsid w:val="00AF1D6E"/>
    <w:rsid w:val="00B05CB2"/>
    <w:rsid w:val="00B40E46"/>
    <w:rsid w:val="00B73EFB"/>
    <w:rsid w:val="00B80263"/>
    <w:rsid w:val="00B86129"/>
    <w:rsid w:val="00BA091E"/>
    <w:rsid w:val="00BC47ED"/>
    <w:rsid w:val="00BD1334"/>
    <w:rsid w:val="00C05483"/>
    <w:rsid w:val="00C46B63"/>
    <w:rsid w:val="00C73A6A"/>
    <w:rsid w:val="00C81FD5"/>
    <w:rsid w:val="00CB7BDB"/>
    <w:rsid w:val="00CC54F6"/>
    <w:rsid w:val="00CF53A4"/>
    <w:rsid w:val="00D24678"/>
    <w:rsid w:val="00D27FBB"/>
    <w:rsid w:val="00D66EEF"/>
    <w:rsid w:val="00D71616"/>
    <w:rsid w:val="00D83058"/>
    <w:rsid w:val="00DA72B0"/>
    <w:rsid w:val="00DF3D19"/>
    <w:rsid w:val="00E043DB"/>
    <w:rsid w:val="00E262DC"/>
    <w:rsid w:val="00E266B8"/>
    <w:rsid w:val="00E3437E"/>
    <w:rsid w:val="00E82DBE"/>
    <w:rsid w:val="00EC50C4"/>
    <w:rsid w:val="00ED6A54"/>
    <w:rsid w:val="00EE38A6"/>
    <w:rsid w:val="00EF1D39"/>
    <w:rsid w:val="00F51297"/>
    <w:rsid w:val="00F5683D"/>
    <w:rsid w:val="00F7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93E0"/>
  <w15:docId w15:val="{36C168DC-21C3-4CF0-A9DD-A7557F5B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BC47E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BC47E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BC47E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BC47E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BC47E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BC47E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BC47E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BC47E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BC47E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table" w:customStyle="1" w:styleId="110">
    <w:name w:val="Таблица простая 11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link w:val="10"/>
    <w:uiPriority w:val="59"/>
    <w:rsid w:val="00BC47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caption"/>
    <w:basedOn w:val="a"/>
    <w:next w:val="a"/>
    <w:uiPriority w:val="35"/>
    <w:semiHidden/>
    <w:unhideWhenUsed/>
    <w:qFormat/>
    <w:rsid w:val="00BC47E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BC47ED"/>
  </w:style>
  <w:style w:type="paragraph" w:styleId="a4">
    <w:name w:val="endnote text"/>
    <w:basedOn w:val="a"/>
    <w:link w:val="a5"/>
    <w:uiPriority w:val="99"/>
    <w:semiHidden/>
    <w:unhideWhenUsed/>
    <w:rsid w:val="00BC47ED"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sid w:val="00BC47ED"/>
    <w:rPr>
      <w:sz w:val="20"/>
    </w:rPr>
  </w:style>
  <w:style w:type="character" w:styleId="a6">
    <w:name w:val="endnote reference"/>
    <w:basedOn w:val="a0"/>
    <w:uiPriority w:val="99"/>
    <w:semiHidden/>
    <w:unhideWhenUsed/>
    <w:rsid w:val="00BC47ED"/>
    <w:rPr>
      <w:vertAlign w:val="superscript"/>
    </w:rPr>
  </w:style>
  <w:style w:type="character" w:customStyle="1" w:styleId="Heading1Char">
    <w:name w:val="Heading 1 Char"/>
    <w:basedOn w:val="a0"/>
    <w:uiPriority w:val="9"/>
    <w:rsid w:val="00BC47E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C47E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BC47E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BC47E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BC47E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BC47E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BC47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BC47E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C47E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BC47E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BC47ED"/>
    <w:rPr>
      <w:sz w:val="24"/>
      <w:szCs w:val="24"/>
    </w:rPr>
  </w:style>
  <w:style w:type="character" w:customStyle="1" w:styleId="QuoteChar">
    <w:name w:val="Quote Char"/>
    <w:uiPriority w:val="29"/>
    <w:rsid w:val="00BC47ED"/>
    <w:rPr>
      <w:i/>
    </w:rPr>
  </w:style>
  <w:style w:type="character" w:customStyle="1" w:styleId="IntenseQuoteChar">
    <w:name w:val="Intense Quote Char"/>
    <w:uiPriority w:val="30"/>
    <w:rsid w:val="00BC47ED"/>
    <w:rPr>
      <w:i/>
    </w:rPr>
  </w:style>
  <w:style w:type="character" w:customStyle="1" w:styleId="FootnoteTextChar">
    <w:name w:val="Footnote Text Char"/>
    <w:uiPriority w:val="99"/>
    <w:rsid w:val="00BC47ED"/>
    <w:rPr>
      <w:sz w:val="18"/>
    </w:rPr>
  </w:style>
  <w:style w:type="character" w:customStyle="1" w:styleId="1">
    <w:name w:val="Заголовок 1 Знак"/>
    <w:basedOn w:val="a0"/>
    <w:link w:val="11"/>
    <w:uiPriority w:val="9"/>
    <w:rsid w:val="00BC47E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BC47ED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BC47E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BC47E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BC47E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BC47E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BC47E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BC47E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BC47ED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rsid w:val="00BC47ED"/>
    <w:pPr>
      <w:ind w:left="720"/>
      <w:contextualSpacing/>
    </w:pPr>
  </w:style>
  <w:style w:type="paragraph" w:styleId="a8">
    <w:name w:val="No Spacing"/>
    <w:uiPriority w:val="1"/>
    <w:qFormat/>
    <w:rsid w:val="00BC47ED"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rsid w:val="00BC47ED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basedOn w:val="a0"/>
    <w:link w:val="a9"/>
    <w:uiPriority w:val="10"/>
    <w:rsid w:val="00BC47ED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BC47ED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C47ED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47E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C47ED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C47E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sid w:val="00BC47ED"/>
    <w:rPr>
      <w:i/>
    </w:rPr>
  </w:style>
  <w:style w:type="character" w:customStyle="1" w:styleId="HeaderChar">
    <w:name w:val="Header Char"/>
    <w:basedOn w:val="a0"/>
    <w:uiPriority w:val="99"/>
    <w:rsid w:val="00BC47ED"/>
  </w:style>
  <w:style w:type="character" w:customStyle="1" w:styleId="FooterChar">
    <w:name w:val="Footer Char"/>
    <w:basedOn w:val="a0"/>
    <w:uiPriority w:val="99"/>
    <w:rsid w:val="00BC47ED"/>
  </w:style>
  <w:style w:type="table" w:styleId="af">
    <w:name w:val="Table Grid"/>
    <w:basedOn w:val="a1"/>
    <w:uiPriority w:val="59"/>
    <w:rsid w:val="00BC47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BC47ED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1">
    <w:name w:val="Таблица простая 21"/>
    <w:basedOn w:val="a1"/>
    <w:uiPriority w:val="59"/>
    <w:rsid w:val="00BC47ED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1">
    <w:name w:val="Таблица простая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1">
    <w:name w:val="Таблица простая 5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1">
    <w:name w:val="Таблица-сетк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C47E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C47ED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BC47ED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BC47ED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BC47ED"/>
    <w:rPr>
      <w:sz w:val="18"/>
    </w:rPr>
  </w:style>
  <w:style w:type="character" w:styleId="af3">
    <w:name w:val="footnote reference"/>
    <w:basedOn w:val="a0"/>
    <w:uiPriority w:val="99"/>
    <w:unhideWhenUsed/>
    <w:rsid w:val="00BC47E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C47ED"/>
    <w:pPr>
      <w:spacing w:after="57"/>
    </w:pPr>
  </w:style>
  <w:style w:type="paragraph" w:styleId="23">
    <w:name w:val="toc 2"/>
    <w:basedOn w:val="a"/>
    <w:next w:val="a"/>
    <w:uiPriority w:val="39"/>
    <w:unhideWhenUsed/>
    <w:rsid w:val="00BC47ED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C47ED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BC47ED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BC47ED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BC47ED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BC47ED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BC47ED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BC47ED"/>
    <w:pPr>
      <w:spacing w:after="57"/>
      <w:ind w:left="2268"/>
    </w:pPr>
  </w:style>
  <w:style w:type="paragraph" w:styleId="af4">
    <w:name w:val="TOC Heading"/>
    <w:uiPriority w:val="39"/>
    <w:unhideWhenUsed/>
    <w:rsid w:val="00BC47ED"/>
  </w:style>
  <w:style w:type="paragraph" w:customStyle="1" w:styleId="13">
    <w:name w:val="Верхний колонтитул1"/>
    <w:basedOn w:val="a"/>
    <w:link w:val="af5"/>
    <w:uiPriority w:val="99"/>
    <w:unhideWhenUsed/>
    <w:rsid w:val="00BC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3"/>
    <w:uiPriority w:val="99"/>
    <w:rsid w:val="00BC47ED"/>
  </w:style>
  <w:style w:type="paragraph" w:customStyle="1" w:styleId="14">
    <w:name w:val="Нижний колонтитул1"/>
    <w:basedOn w:val="a"/>
    <w:link w:val="af6"/>
    <w:uiPriority w:val="99"/>
    <w:unhideWhenUsed/>
    <w:rsid w:val="00BC4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4"/>
    <w:uiPriority w:val="99"/>
    <w:rsid w:val="00BC47ED"/>
  </w:style>
  <w:style w:type="paragraph" w:styleId="af7">
    <w:name w:val="Balloon Text"/>
    <w:basedOn w:val="a"/>
    <w:link w:val="af8"/>
    <w:uiPriority w:val="99"/>
    <w:semiHidden/>
    <w:unhideWhenUsed/>
    <w:rsid w:val="00BC4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BC47ED"/>
    <w:rPr>
      <w:rFonts w:ascii="Segoe UI" w:hAnsi="Segoe UI" w:cs="Segoe UI"/>
      <w:sz w:val="18"/>
      <w:szCs w:val="18"/>
    </w:rPr>
  </w:style>
  <w:style w:type="character" w:customStyle="1" w:styleId="15">
    <w:name w:val="Стиль1"/>
    <w:uiPriority w:val="1"/>
    <w:rsid w:val="00BC47ED"/>
    <w:rPr>
      <w:rFonts w:ascii="Times New Roman" w:hAnsi="Times New Roman"/>
      <w:b w:val="0"/>
      <w:bCs/>
      <w:sz w:val="28"/>
    </w:rPr>
  </w:style>
  <w:style w:type="paragraph" w:customStyle="1" w:styleId="ConsPlusNormal">
    <w:name w:val="ConsPlusNormal"/>
    <w:rsid w:val="00BC47ED"/>
    <w:pPr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customStyle="1" w:styleId="10">
    <w:name w:val="Основной текст1"/>
    <w:link w:val="210"/>
    <w:rsid w:val="00BC47ED"/>
    <w:pPr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en-US"/>
    </w:rPr>
  </w:style>
  <w:style w:type="character" w:styleId="af9">
    <w:name w:val="annotation reference"/>
    <w:basedOn w:val="a0"/>
    <w:uiPriority w:val="99"/>
    <w:semiHidden/>
    <w:unhideWhenUsed/>
    <w:rsid w:val="00BC47ED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BC47ED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BC47ED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C47E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C47ED"/>
    <w:rPr>
      <w:b/>
      <w:bCs/>
      <w:sz w:val="20"/>
      <w:szCs w:val="20"/>
    </w:rPr>
  </w:style>
  <w:style w:type="paragraph" w:styleId="afe">
    <w:name w:val="Revision"/>
    <w:hidden/>
    <w:uiPriority w:val="99"/>
    <w:semiHidden/>
    <w:rsid w:val="004948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aff">
    <w:name w:val="header"/>
    <w:basedOn w:val="a"/>
    <w:link w:val="16"/>
    <w:uiPriority w:val="99"/>
    <w:unhideWhenUsed/>
    <w:rsid w:val="0088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f"/>
    <w:uiPriority w:val="99"/>
    <w:rsid w:val="008842F7"/>
  </w:style>
  <w:style w:type="paragraph" w:styleId="aff0">
    <w:name w:val="footer"/>
    <w:basedOn w:val="a"/>
    <w:link w:val="17"/>
    <w:uiPriority w:val="99"/>
    <w:unhideWhenUsed/>
    <w:rsid w:val="008842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f0"/>
    <w:uiPriority w:val="99"/>
    <w:rsid w:val="0088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Жаринов Михаил Сергеевич</dc:creator>
  <cp:lastModifiedBy>Паршина Юлия Викторовна</cp:lastModifiedBy>
  <cp:revision>21</cp:revision>
  <dcterms:created xsi:type="dcterms:W3CDTF">2026-06-02T05:57:00Z</dcterms:created>
  <dcterms:modified xsi:type="dcterms:W3CDTF">2026-07-23T09:34:00Z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Директору Правового департамента
Лесниковой М. Н.</vt:lpwstr>
  </property>
  <property fmtid="{D5CDD505-2E9C-101B-9397-08002B2CF9AE}" pid="3" name="Адресаты_СЗ">
    <vt:lpwstr>
Директору Правового департамента
Лесниковой М.Н.</vt:lpwstr>
  </property>
  <property fmtid="{D5CDD505-2E9C-101B-9397-08002B2CF9AE}" pid="4" name="Адресаты_СЗ2">
    <vt:lpwstr>
Лесникова Марина Николаевна</vt:lpwstr>
  </property>
  <property fmtid="{D5CDD505-2E9C-101B-9397-08002B2CF9AE}" pid="5" name="Подписант_должность">
    <vt:lpwstr>Директор Департамента медицинской помощи детям, службы родовспоможения и общественного здоровья</vt:lpwstr>
  </property>
  <property fmtid="{D5CDD505-2E9C-101B-9397-08002B2CF9AE}" pid="6" name="Подписант_ФИО">
    <vt:lpwstr>Р.Ф. Шавалиев</vt:lpwstr>
  </property>
  <property fmtid="{D5CDD505-2E9C-101B-9397-08002B2CF9AE}" pid="7" name="Исполнитель_1">
    <vt:lpwstr>Жучкова Даниэла Сергеевна, </vt:lpwstr>
  </property>
  <property fmtid="{D5CDD505-2E9C-101B-9397-08002B2CF9AE}" pid="8" name="Исполнитель_2">
    <vt:lpwstr>Жучкова Даниэла Сергеевна,  15-6. Отдел общественного здоровья Главный специалист - эксперт</vt:lpwstr>
  </property>
  <property fmtid="{D5CDD505-2E9C-101B-9397-08002B2CF9AE}" pid="9" name="Исполнитель_3">
    <vt:lpwstr/>
  </property>
</Properties>
</file>